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333-134974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333-174531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333-211745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333-233238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333-256467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333-134974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333-174531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333-211745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333-233238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333-256467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333-274156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PSYCHEMEDICS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58-1701987</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Incentive Plan, as amended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Stock Option Agreements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Hullinger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527-7424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Patrick J. Kinney, Jr.,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Lynch Fink Harrington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Beacon Street, Suite 415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05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w:t>
      </w:r>
      <w:r>
        <w:rPr>
          <w:rFonts w:ascii="Times New Roman" w:cs="Times New Roman" w:eastAsia="Times New Roman" w:hAnsi="Times New Roman"/>
          <w:sz w:val="18"/>
          <w:szCs w:val="18"/>
          <w:u w:val="single" w:color="auto"/>
          <w:color w:val="auto"/>
        </w:rPr>
        <w:t>Post-Effective Amendment No. 1</w:t>
      </w:r>
      <w:r>
        <w:rPr>
          <w:rFonts w:ascii="Times New Roman" w:cs="Times New Roman" w:eastAsia="Times New Roman" w:hAnsi="Times New Roman"/>
          <w:sz w:val="18"/>
          <w:szCs w:val="18"/>
          <w:color w:val="auto"/>
        </w:rPr>
        <w:t>”), filed by Psychemedics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removes from registration all shares of the Company’s common stock, par value $0.005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registered under the following Registration Statements on Form S-8 filed by the Company (each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pertaining to the registration of shares of Common Stock offered under certain employment benefit and equity plans and agreements:</w:t>
      </w:r>
    </w:p>
    <w:p>
      <w:pPr>
        <w:spacing w:after="0" w:line="183" w:lineRule="exact"/>
        <w:rPr>
          <w:sz w:val="20"/>
          <w:szCs w:val="20"/>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333-134974), filed with the Commission on June 13, 2006, pertaining to the registration of 250,000 shares of Common Stock under the Company’s 2006 Incentive Plan, as amended (the “</w:t>
      </w:r>
      <w:r>
        <w:rPr>
          <w:rFonts w:ascii="Times New Roman" w:cs="Times New Roman" w:eastAsia="Times New Roman" w:hAnsi="Times New Roman"/>
          <w:sz w:val="18"/>
          <w:szCs w:val="18"/>
          <w:u w:val="single" w:color="auto"/>
          <w:color w:val="auto"/>
        </w:rPr>
        <w:t>2006 Plan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333-174531), filed with the Commission on May 26, 2011, pertaining to the registration of 250,000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333-211745), filed with the Commission on June 1, 2016,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333-233238), filed with the Commission on August 13, 2019,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333-256467), filed with the Commission on May 25, 2021,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333-274156), filed with the Commission on August 22, 2023, pertaining to the registration of 300,000 shares of Common Stock under the Company’s Inducement Stock Option Agreements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share numbers set forth above reflect a 1-for-5,000 reverse stock split of the Common Stock, followed immediately by a 5,000-for-1 forward stock split of the Common Stock, effected on December 3,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 2024, the Company provided notice to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that it intends to file a Form 25 with the Commission to voluntarily delist its shares of Common Stock from trading on Nasdaq in connection with its previously announced plan to deregister its common stock under the Securities Exchange Act of 1934, as amended, and to delist the Company’s common stock from trading on Nasdaq. On December 13, 2024, the Company filed such Form 25 with the Commission. In connection with the foregoing and the undertakings in the Registration Statements, the Company has terminated all offerings of its securities pursuant to its existing registration statements, including the Registration Statements. The Company hereby terminates the effectiveness of the Registration Statements and removes and withdraws from registration all securities of the Company registered under the Registration Statements that remain unsold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Post-Effective Amendment No. 1 to the Registration Statements on Form S-8 and has duly caused this Post-Effective Amendment No. 1 to be signed on its behalf by the undersigned, thereunto duly authorized, in the City of Dallas in the State of Texas, on this 19th day of March, 2025.</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Brian Hullinger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Brian Hullinger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this Post-Effective Amendment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1108710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2025-03-19T15:39:29Z</dcterms:created>
  <dcterms:modified xsi:type="dcterms:W3CDTF">2025-03-19T15:39:29Z</dcterms:modified>
</cp:coreProperties>
</file>