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s8pos_123124.htm"/>
      <w:bookmarkStart w:id="1" w:name="ksfs8pos_123124"/>
      <w:bookmarkEnd w:id="0"/>
      <w:bookmarkEnd w:id="1"/>
      <w:r>
        <w:rPr>
          <w:b/>
          <w:sz w:val="20"/>
        </w:rPr>
        <w:t>As filed with the Securities and Exchange Commission on March 19, 2025</w:t>
      </w:r>
    </w:p>
    <w:p>
      <w:pPr>
        <w:pStyle w:val="TextBody"/>
        <w:bidi w:val="0"/>
        <w:spacing w:before="0" w:after="0"/>
        <w:ind w:left="0" w:right="0" w:hanging="0"/>
        <w:jc w:val="right"/>
        <w:rPr>
          <w:b/>
          <w:sz w:val="20"/>
        </w:rPr>
      </w:pPr>
      <w:r>
        <w:rPr>
          <w:b/>
          <w:sz w:val="20"/>
        </w:rPr>
        <w:t>Registration No. 333-134974</w:t>
      </w:r>
    </w:p>
    <w:p>
      <w:pPr>
        <w:pStyle w:val="TextBody"/>
        <w:bidi w:val="0"/>
        <w:spacing w:before="0" w:after="0"/>
        <w:ind w:left="0" w:right="0" w:hanging="0"/>
        <w:jc w:val="right"/>
        <w:rPr>
          <w:b/>
          <w:sz w:val="20"/>
        </w:rPr>
      </w:pPr>
      <w:r>
        <w:rPr>
          <w:b/>
          <w:sz w:val="20"/>
        </w:rPr>
        <w:t>Registration No. 333-174531</w:t>
      </w:r>
    </w:p>
    <w:p>
      <w:pPr>
        <w:pStyle w:val="TextBody"/>
        <w:bidi w:val="0"/>
        <w:spacing w:before="0" w:after="0"/>
        <w:ind w:left="0" w:right="0" w:hanging="0"/>
        <w:jc w:val="right"/>
        <w:rPr>
          <w:b/>
          <w:sz w:val="20"/>
        </w:rPr>
      </w:pPr>
      <w:r>
        <w:rPr>
          <w:b/>
          <w:sz w:val="20"/>
        </w:rPr>
        <w:t>Registration No. 333-211745</w:t>
      </w:r>
    </w:p>
    <w:p>
      <w:pPr>
        <w:pStyle w:val="TextBody"/>
        <w:bidi w:val="0"/>
        <w:spacing w:before="0" w:after="0"/>
        <w:ind w:left="0" w:right="0" w:hanging="0"/>
        <w:jc w:val="right"/>
        <w:rPr>
          <w:b/>
          <w:sz w:val="20"/>
        </w:rPr>
      </w:pPr>
      <w:r>
        <w:rPr>
          <w:b/>
          <w:sz w:val="20"/>
        </w:rPr>
        <w:t>Registration No. 333-233238</w:t>
      </w:r>
    </w:p>
    <w:p>
      <w:pPr>
        <w:pStyle w:val="TextBody"/>
        <w:bidi w:val="0"/>
        <w:spacing w:before="0" w:after="0"/>
        <w:ind w:left="0" w:right="0" w:hanging="0"/>
        <w:jc w:val="right"/>
        <w:rPr>
          <w:b/>
          <w:sz w:val="20"/>
        </w:rPr>
      </w:pPr>
      <w:r>
        <w:rPr>
          <w:b/>
          <w:sz w:val="20"/>
        </w:rPr>
        <w:t>Registration No. 333-256467</w:t>
      </w:r>
    </w:p>
    <w:p>
      <w:pPr>
        <w:pStyle w:val="TextBody"/>
        <w:bidi w:val="0"/>
        <w:spacing w:before="0" w:after="0"/>
        <w:ind w:left="0" w:right="0" w:hanging="0"/>
        <w:jc w:val="right"/>
        <w:rPr>
          <w:b/>
          <w:sz w:val="20"/>
        </w:rPr>
      </w:pPr>
      <w:r>
        <w:rPr>
          <w:b/>
          <w:sz w:val="20"/>
        </w:rPr>
        <w:t>Registration No. 333-274156</w:t>
      </w:r>
    </w:p>
    <w:p>
      <w:pPr>
        <w:pStyle w:val="TextBody"/>
        <w:bidi w:val="0"/>
        <w:spacing w:before="0" w:after="0"/>
        <w:ind w:left="0" w:right="0" w:hanging="0"/>
        <w:jc w:val="right"/>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UNITED STATES</w:t>
      </w:r>
    </w:p>
    <w:p>
      <w:pPr>
        <w:pStyle w:val="TextBody"/>
        <w:bidi w:val="0"/>
        <w:spacing w:before="0" w:after="0"/>
        <w:ind w:left="0" w:right="0" w:hanging="0"/>
        <w:jc w:val="center"/>
        <w:rPr>
          <w:b/>
          <w:sz w:val="36"/>
        </w:rPr>
      </w:pPr>
      <w:r>
        <w:rPr>
          <w:b/>
          <w:sz w:val="36"/>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 FORM S-8 REGISTRATION STATEMENT NO. 333-134974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 FORM S-8 REGISTRATION STATEMENT NO. 333-174531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 FORM S-8 REGISTRATION STATEMENT NO. 333-211745</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 FORM S-8 REGISTRATION STATEMENT NO. 333-233238</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 FORM S-8 REGISTRATION STATEMENT NO. 333-256467</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 FORM S-8 REGISTRATION STATEMENT NO. 333-274156</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UNDER</w:t>
        <w:br/>
        <w:t>THE SECURITIES ACT OF 1933</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PSYCHEMEDICS CORPORATION </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pBdr>
                <w:bottom w:val="single" w:sz="4" w:space="1" w:color="000000"/>
              </w:pBdr>
              <w:bidi w:val="0"/>
              <w:spacing w:before="0" w:after="0"/>
              <w:ind w:left="0" w:right="0" w:hanging="0"/>
              <w:jc w:val="center"/>
              <w:rPr>
                <w:b/>
                <w:sz w:val="20"/>
              </w:rPr>
            </w:pPr>
            <w:r>
              <w:rPr>
                <w:b/>
                <w:sz w:val="20"/>
              </w:rPr>
              <w:t>Delaware</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pBdr>
                <w:bottom w:val="single" w:sz="4" w:space="1" w:color="000000"/>
              </w:pBdr>
              <w:bidi w:val="0"/>
              <w:spacing w:before="0" w:after="0"/>
              <w:ind w:left="0" w:right="0" w:hanging="0"/>
              <w:jc w:val="center"/>
              <w:rPr>
                <w:b/>
                <w:sz w:val="20"/>
              </w:rPr>
            </w:pPr>
            <w:r>
              <w:rPr>
                <w:b/>
                <w:sz w:val="20"/>
              </w:rPr>
              <w:t>58-1701987</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b/>
          <w:sz w:val="20"/>
        </w:rPr>
        <w:t>5220 Spring Valley Road, Suite 230</w:t>
        <w:br/>
        <w:t>Dallas, Texas 75254</w:t>
      </w:r>
      <w:r>
        <w:rPr>
          <w:sz w:val="20"/>
        </w:rPr>
        <w:br/>
        <w:t>(Address of Principal Executive Offices) (Zip Code)</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2006 Incentive Plan, as amended</w:t>
      </w:r>
    </w:p>
    <w:p>
      <w:pPr>
        <w:pStyle w:val="TextBody"/>
        <w:bidi w:val="0"/>
        <w:spacing w:before="0" w:after="0"/>
        <w:ind w:left="0" w:right="0" w:hanging="0"/>
        <w:jc w:val="center"/>
        <w:rPr>
          <w:sz w:val="20"/>
        </w:rPr>
      </w:pPr>
      <w:r>
        <w:rPr>
          <w:b/>
          <w:sz w:val="20"/>
        </w:rPr>
        <w:t>Inducement Stock Option Agreements (2023)</w:t>
        <w:br/>
      </w:r>
      <w:r>
        <w:rPr>
          <w:sz w:val="20"/>
        </w:rPr>
        <w:t>(Full title of the plans)</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Brian Hullinger</w:t>
        <w:br/>
        <w:t>President and Chief Executive Officer</w:t>
        <w:br/>
        <w:t>Psychemedics Corporation</w:t>
        <w:br/>
        <w:t>5220 Spring Valley Road, Suite 230</w:t>
        <w:br/>
        <w:t>Dallas, Texas 75254</w:t>
        <w:br/>
      </w:r>
      <w:r>
        <w:rPr>
          <w:sz w:val="20"/>
        </w:rPr>
        <w:t>(Name and address of agent for service)</w:t>
      </w:r>
    </w:p>
    <w:p>
      <w:pPr>
        <w:pStyle w:val="TextBody"/>
        <w:bidi w:val="0"/>
        <w:spacing w:before="0" w:after="0"/>
        <w:ind w:left="0" w:right="0" w:hanging="0"/>
        <w:jc w:val="center"/>
        <w:rPr>
          <w:b/>
          <w:sz w:val="20"/>
        </w:rPr>
      </w:pPr>
      <w:r>
        <w:rPr>
          <w:b/>
          <w:sz w:val="20"/>
        </w:rPr>
        <w:t>(800) 527-7424</w:t>
      </w:r>
    </w:p>
    <w:p>
      <w:pPr>
        <w:pStyle w:val="TextBody"/>
        <w:bidi w:val="0"/>
        <w:spacing w:before="0" w:after="0"/>
        <w:ind w:left="0" w:right="0" w:hanging="0"/>
        <w:jc w:val="center"/>
        <w:rPr>
          <w:sz w:val="20"/>
        </w:rPr>
      </w:pPr>
      <w:r>
        <w:rPr>
          <w:sz w:val="20"/>
        </w:rPr>
        <w:t>(Telephone number, including area code, of agent for service)</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Copies to:</w:t>
      </w:r>
    </w:p>
    <w:p>
      <w:pPr>
        <w:pStyle w:val="TextBody"/>
        <w:bidi w:val="0"/>
        <w:spacing w:before="0" w:after="0"/>
        <w:jc w:val="center"/>
        <w:rPr>
          <w:b/>
          <w:sz w:val="20"/>
        </w:rPr>
      </w:pPr>
      <w:r>
        <w:rPr>
          <w:b/>
          <w:sz w:val="20"/>
        </w:rPr>
        <w:t>Patrick J. Kinney, Jr., Esq.</w:t>
      </w:r>
    </w:p>
    <w:p>
      <w:pPr>
        <w:pStyle w:val="TextBody"/>
        <w:bidi w:val="0"/>
        <w:spacing w:before="0" w:after="0"/>
        <w:ind w:left="0" w:right="0" w:hanging="0"/>
        <w:jc w:val="center"/>
        <w:rPr>
          <w:b/>
          <w:sz w:val="20"/>
        </w:rPr>
      </w:pPr>
      <w:r>
        <w:rPr>
          <w:b/>
          <w:sz w:val="20"/>
        </w:rPr>
        <w:t>Lynch Fink Harrington &amp; Gray, LLP</w:t>
      </w:r>
    </w:p>
    <w:p>
      <w:pPr>
        <w:pStyle w:val="TextBody"/>
        <w:bidi w:val="0"/>
        <w:spacing w:before="0" w:after="0"/>
        <w:ind w:left="0" w:right="0" w:hanging="0"/>
        <w:jc w:val="center"/>
        <w:rPr>
          <w:b/>
          <w:sz w:val="20"/>
        </w:rPr>
      </w:pPr>
      <w:r>
        <w:rPr>
          <w:b/>
          <w:sz w:val="20"/>
        </w:rPr>
        <w:t>6 Beacon Street, Suite 415</w:t>
      </w:r>
    </w:p>
    <w:p>
      <w:pPr>
        <w:pStyle w:val="TextBody"/>
        <w:bidi w:val="0"/>
        <w:spacing w:before="0" w:after="0"/>
        <w:ind w:left="0" w:right="0" w:hanging="0"/>
        <w:jc w:val="center"/>
        <w:rPr>
          <w:b/>
          <w:sz w:val="20"/>
        </w:rPr>
      </w:pPr>
      <w:r>
        <w:rPr>
          <w:b/>
          <w:sz w:val="20"/>
        </w:rPr>
        <w:t>Boston, Massachusetts 02108</w:t>
      </w:r>
    </w:p>
    <w:p>
      <w:pPr>
        <w:pStyle w:val="TextBody"/>
        <w:bidi w:val="0"/>
        <w:spacing w:before="0" w:after="0"/>
        <w:ind w:left="0" w:right="0" w:hanging="0"/>
        <w:jc w:val="center"/>
        <w:rPr>
          <w:b/>
          <w:sz w:val="20"/>
        </w:rPr>
      </w:pPr>
      <w:r>
        <w:rPr>
          <w:b/>
          <w:sz w:val="20"/>
        </w:rPr>
        <w:t>(617) 951-0800</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both"/>
              <w:rPr/>
            </w:pPr>
            <w:r>
              <w:rPr/>
              <w:t>Large 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Accelerated filer</w:t>
            </w:r>
          </w:p>
        </w:tc>
        <w:tc>
          <w:tcPr>
            <w:tcW w:w="245" w:type="dxa"/>
            <w:tcBorders/>
            <w:vAlign w:val="center"/>
          </w:tcPr>
          <w:p>
            <w:pPr>
              <w:pStyle w:val="TableContents"/>
              <w:bidi w:val="0"/>
              <w:spacing w:before="0" w:after="283"/>
              <w:jc w:val="center"/>
              <w:rPr/>
            </w:pPr>
            <w:r>
              <w:rPr/>
              <w:t>☐</w:t>
            </w:r>
          </w:p>
        </w:tc>
      </w:tr>
      <w:tr>
        <w:trPr/>
        <w:tc>
          <w:tcPr>
            <w:tcW w:w="21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both"/>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Smaller reporting company</w:t>
            </w:r>
          </w:p>
        </w:tc>
        <w:tc>
          <w:tcPr>
            <w:tcW w:w="245" w:type="dxa"/>
            <w:tcBorders/>
            <w:vAlign w:val="center"/>
          </w:tcPr>
          <w:p>
            <w:pPr>
              <w:pStyle w:val="TableContents"/>
              <w:bidi w:val="0"/>
              <w:spacing w:before="0" w:after="283"/>
              <w:jc w:val="center"/>
              <w:rPr/>
            </w:pPr>
            <w:r>
              <w:rPr/>
              <w:t>☒</w:t>
            </w:r>
          </w:p>
        </w:tc>
      </w:tr>
      <w:tr>
        <w:trPr/>
        <w:tc>
          <w:tcPr>
            <w:tcW w:w="21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Emerging growth company</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DEREGISTRATION OF SECURITIES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Post-Effective Amendment No. 1 (“</w:t>
      </w:r>
      <w:r>
        <w:rPr>
          <w:sz w:val="20"/>
          <w:u w:val="single"/>
        </w:rPr>
        <w:t>Post-Effective Amendment No. 1</w:t>
      </w:r>
      <w:r>
        <w:rPr>
          <w:sz w:val="20"/>
        </w:rPr>
        <w:t>”), filed by Psychemedics Corporation, a Delaware corporation (the “</w:t>
      </w:r>
      <w:r>
        <w:rPr>
          <w:sz w:val="20"/>
          <w:u w:val="single"/>
        </w:rPr>
        <w:t>Company</w:t>
      </w:r>
      <w:r>
        <w:rPr>
          <w:sz w:val="20"/>
        </w:rPr>
        <w:t>”), removes from registration all shares of the Company’s common stock, par value $0.005 per share (the “</w:t>
      </w:r>
      <w:r>
        <w:rPr>
          <w:sz w:val="20"/>
          <w:u w:val="single"/>
        </w:rPr>
        <w:t>Common Stock</w:t>
      </w:r>
      <w:r>
        <w:rPr>
          <w:sz w:val="20"/>
        </w:rPr>
        <w:t>”) registered under the following Registration Statements on Form S-8 filed by the Company (each a “</w:t>
      </w:r>
      <w:r>
        <w:rPr>
          <w:sz w:val="20"/>
          <w:u w:val="single"/>
        </w:rPr>
        <w:t>Registration Statement</w:t>
      </w:r>
      <w:r>
        <w:rPr>
          <w:sz w:val="20"/>
        </w:rPr>
        <w:t>,” and collectively, the “</w:t>
      </w:r>
      <w:r>
        <w:rPr>
          <w:sz w:val="20"/>
          <w:u w:val="single"/>
        </w:rPr>
        <w:t>Registration Statements</w:t>
      </w:r>
      <w:r>
        <w:rPr>
          <w:sz w:val="20"/>
        </w:rPr>
        <w:t>”) with the U.S. Securities and Exchange Commission (the “</w:t>
      </w:r>
      <w:r>
        <w:rPr>
          <w:sz w:val="20"/>
          <w:u w:val="single"/>
        </w:rPr>
        <w:t>Commission</w:t>
      </w:r>
      <w:r>
        <w:rPr>
          <w:sz w:val="20"/>
        </w:rPr>
        <w:t>”), pertaining to the registration of shares of Common Stock offered under certain employment benefit and equity plans and agreements: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Registration Statement on Form S-8 (No. 333-134974), filed with the Commission on June 13, 2006, pertaining to the registration of 250,000 shares of Common Stock under the Company’s 2006 Incentive Plan, as amended (the “</w:t>
            </w:r>
            <w:r>
              <w:rPr>
                <w:u w:val="single"/>
              </w:rPr>
              <w:t>2006 Plan</w:t>
            </w: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Registration Statement on Form S-8 (No. 333-174531), filed with the Commission on May 26, 2011, pertaining to the registration of 250,000 shares of Common Stock under the 2006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Registration Statement on Form S-8 (No. 333-211745), filed with the Commission on June 1, 2016, pertaining to the registration of 350,000 shares of Common Stock under the 2006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Registration Statement on Form S-8 (No. 333-233238), filed with the Commission on August 13, 2019, pertaining to the registration of 350,000 shares of Common Stock under the 2006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Registration Statement on Form S-8 (No. 333-256467), filed with the Commission on May 25, 2021, pertaining to the registration of 350,000 shares of Common Stock under the 2006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Registration Statement on Form S-8 (No. 333-274156), filed with the Commission on August 22, 2023, pertaining to the registration of 300,000 shares of Common Stock under the Company’s Inducement Stock Option Agreements (2023).</w:t>
            </w:r>
          </w:p>
        </w:tc>
      </w:tr>
    </w:tbl>
    <w:p>
      <w:pPr>
        <w:pStyle w:val="TextBody"/>
        <w:bidi w:val="0"/>
        <w:spacing w:before="0" w:after="283"/>
        <w:jc w:val="left"/>
        <w:rPr/>
      </w:pPr>
      <w:r>
        <w:rPr/>
        <w:t> </w:t>
      </w:r>
    </w:p>
    <w:p>
      <w:pPr>
        <w:pStyle w:val="TextBody"/>
        <w:bidi w:val="0"/>
        <w:spacing w:before="0" w:after="0"/>
        <w:ind w:left="0" w:right="0" w:hanging="0"/>
        <w:jc w:val="both"/>
        <w:rPr>
          <w:sz w:val="20"/>
        </w:rPr>
      </w:pPr>
      <w:r>
        <w:rPr>
          <w:sz w:val="20"/>
        </w:rPr>
        <w:t>All of the share numbers set forth above reflect a 1-for-5,000 reverse stock split of the Common Stock, followed immediately by a 5,000-for-1 forward stock split of the Common Stock, effected on December 3, 2024.</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December 3, 2024, the Company provided notice to The Nasdaq Stock Market LLC (“</w:t>
      </w:r>
      <w:r>
        <w:rPr>
          <w:sz w:val="20"/>
          <w:u w:val="single"/>
        </w:rPr>
        <w:t>Nasdaq</w:t>
      </w:r>
      <w:r>
        <w:rPr>
          <w:sz w:val="20"/>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360"/>
        <w:jc w:val="both"/>
        <w:rPr>
          <w:sz w:val="20"/>
        </w:rPr>
      </w:pPr>
      <w:r>
        <w:rPr>
          <w:sz w:val="20"/>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pStyle w:val="TextBody"/>
        <w:bidi w:val="0"/>
        <w:spacing w:before="0" w:after="0"/>
        <w:ind w:left="0" w:right="0" w:hanging="0"/>
        <w:jc w:val="both"/>
        <w:rPr/>
      </w:pPr>
      <w:r>
        <w:rPr/>
        <w:t> </w:t>
      </w:r>
    </w:p>
    <w:tbl>
      <w:tblPr>
        <w:tblW w:w="4265" w:type="dxa"/>
        <w:jc w:val="left"/>
        <w:tblInd w:w="0" w:type="dxa"/>
        <w:tblLayout w:type="fixed"/>
        <w:tblCellMar>
          <w:top w:w="0" w:type="dxa"/>
          <w:left w:w="0" w:type="dxa"/>
          <w:bottom w:w="0" w:type="dxa"/>
          <w:right w:w="0" w:type="dxa"/>
        </w:tblCellMar>
      </w:tblPr>
      <w:tblGrid>
        <w:gridCol w:w="75"/>
        <w:gridCol w:w="4190"/>
      </w:tblGrid>
      <w:tr>
        <w:trPr/>
        <w:tc>
          <w:tcPr>
            <w:tcW w:w="7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b/>
              </w:rPr>
            </w:pPr>
            <w:r>
              <w:rPr>
                <w:b/>
              </w:rPr>
              <w:t>PSYCHEMEDICS CORPORATION</w:t>
            </w:r>
          </w:p>
        </w:tc>
      </w:tr>
      <w:tr>
        <w:trPr/>
        <w:tc>
          <w:tcPr>
            <w:tcW w:w="7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By: </w:t>
            </w:r>
            <w:r>
              <w:rPr>
                <w:u w:val="single"/>
              </w:rPr>
              <w:t>/s/ Brian Hullinger</w:t>
            </w:r>
          </w:p>
        </w:tc>
      </w:tr>
      <w:tr>
        <w:trPr/>
        <w:tc>
          <w:tcPr>
            <w:tcW w:w="7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Brian Hullinger</w:t>
            </w:r>
          </w:p>
        </w:tc>
      </w:tr>
      <w:tr>
        <w:trPr/>
        <w:tc>
          <w:tcPr>
            <w:tcW w:w="7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 and Chief Executive Officer</w:t>
            </w:r>
          </w:p>
        </w:tc>
      </w:tr>
    </w:tbl>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Pursuant to Rule 478 under the Securities Act of 1933, as amended, no other person is required to sign this Post-Effective Amendment to the Registration Statements.</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firstLine="36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918</Words>
  <Characters>5234</Characters>
  <CharactersWithSpaces>6168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