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March 19, 2025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333-134974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333-174531</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333-211745</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333-233238</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333-256467</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333-274156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333-134974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333-174531</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333-211745</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333-233238</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333-256467</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333-274156</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PSYCHEMEDICS CORPORATION</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720" w:type="dxa"/>
            <w:vAlign w:val="bottom"/>
            <w:gridSpan w:val="2"/>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58-1701987</w:t>
            </w:r>
          </w:p>
        </w:tc>
      </w:tr>
      <w:tr>
        <w:trPr>
          <w:trHeight w:val="228"/>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220" w:type="dxa"/>
            <w:vAlign w:val="bottom"/>
          </w:tcPr>
          <w:p>
            <w:pPr>
              <w:spacing w:after="0"/>
              <w:rPr>
                <w:sz w:val="19"/>
                <w:szCs w:val="19"/>
                <w:color w:val="auto"/>
              </w:rPr>
            </w:pPr>
          </w:p>
        </w:tc>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(I.R.S. Employer Identification No.)</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5220 Spring Valley Road, Suite 230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Dallas, Texas 75254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2006 Incentive Plan, as amended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Inducement Stock Option Agreements (2023)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(Full title of the plans)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Brian Hullinger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Psychemedics Corporation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5220 Spring Valley Road, Suite 230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Dallas, Texas 75254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and address of agent for service)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(800) 527-7424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Patrick J. Kinney, Jr.,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Lynch Fink Harrington &amp; Gray,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 Beacon Street, Suite 415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Boston, Massachusetts 02108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(617) 951-0800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25" w:right="339" w:bottom="1050" w:gutter="0" w:footer="0" w:header="0"/>
        </w:sectPr>
      </w:pPr>
    </w:p>
    <w:bookmarkStart w:id="1" w:name="page2"/>
    <w:bookmarkEnd w:id="1"/>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company. See the definitions of “large accelerated filer,” “accelerated filer,” “smaller reporting company” and “emerging growth company” in Rule 12b-2 of the Exchange Act:</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70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50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Accelerated filer</w:t>
            </w:r>
          </w:p>
        </w:tc>
        <w:tc>
          <w:tcPr>
            <w:tcW w:w="1140" w:type="dxa"/>
            <w:vAlign w:val="bottom"/>
          </w:tcPr>
          <w:p>
            <w:pPr>
              <w:ind w:left="9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50"/>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70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50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140" w:type="dxa"/>
            <w:vAlign w:val="bottom"/>
          </w:tcPr>
          <w:p>
            <w:pPr>
              <w:ind w:left="9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1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50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Emerging growth company</w:t>
            </w:r>
          </w:p>
        </w:tc>
        <w:tc>
          <w:tcPr>
            <w:tcW w:w="1140" w:type="dxa"/>
            <w:vAlign w:val="bottom"/>
          </w:tcPr>
          <w:p>
            <w:pPr>
              <w:ind w:left="9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0"/>
          <w:szCs w:val="20"/>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1028700</wp:posOffset>
            </wp:positionV>
            <wp:extent cx="713232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DEREGISTRATION OF SECURITIES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Post-Effective Amendment No. 1 (“</w:t>
      </w:r>
      <w:r>
        <w:rPr>
          <w:rFonts w:ascii="Times New Roman" w:cs="Times New Roman" w:eastAsia="Times New Roman" w:hAnsi="Times New Roman"/>
          <w:sz w:val="18"/>
          <w:szCs w:val="18"/>
          <w:u w:val="single" w:color="auto"/>
          <w:color w:val="auto"/>
        </w:rPr>
        <w:t>Post-Effective Amendment No. 1</w:t>
      </w:r>
      <w:r>
        <w:rPr>
          <w:rFonts w:ascii="Times New Roman" w:cs="Times New Roman" w:eastAsia="Times New Roman" w:hAnsi="Times New Roman"/>
          <w:sz w:val="18"/>
          <w:szCs w:val="18"/>
          <w:color w:val="auto"/>
        </w:rPr>
        <w:t>”), filed by Psychemedics Corporation,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removes from registration all shares of the Company’s common stock, par value $0.005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registered under the following Registration Statements on Form S-8 filed by the Company (each a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Registration Statements</w:t>
      </w:r>
      <w:r>
        <w:rPr>
          <w:rFonts w:ascii="Times New Roman" w:cs="Times New Roman" w:eastAsia="Times New Roman" w:hAnsi="Times New Roman"/>
          <w:sz w:val="18"/>
          <w:szCs w:val="18"/>
          <w:color w:val="auto"/>
        </w:rPr>
        <w:t>”) with the U.S.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pertaining to the registration of shares of Common Stock offered under certain employment benefit and equity plans and agreements:</w:t>
      </w:r>
    </w:p>
    <w:p>
      <w:pPr>
        <w:spacing w:after="0" w:line="183" w:lineRule="exact"/>
        <w:rPr>
          <w:sz w:val="20"/>
          <w:szCs w:val="20"/>
          <w:color w:val="auto"/>
        </w:rPr>
      </w:pPr>
    </w:p>
    <w:p>
      <w:pPr>
        <w:ind w:left="340" w:right="2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(No. 333-134974), filed with the Commission on June 13, 2006, pertaining to the registration of 250,000 shares of Common Stock under the Company’s 2006 Incentive Plan, as amended (the “</w:t>
      </w:r>
      <w:r>
        <w:rPr>
          <w:rFonts w:ascii="Times New Roman" w:cs="Times New Roman" w:eastAsia="Times New Roman" w:hAnsi="Times New Roman"/>
          <w:sz w:val="18"/>
          <w:szCs w:val="18"/>
          <w:u w:val="single" w:color="auto"/>
          <w:color w:val="auto"/>
        </w:rPr>
        <w:t>2006 Plan</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(No. 333-174531), filed with the Commission on May 26, 2011, pertaining to the registration of 250,000 shares of Common Stock under the 2006 Plan.</w:t>
      </w:r>
    </w:p>
    <w:p>
      <w:pPr>
        <w:spacing w:after="0" w:line="188"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(No. 333-211745), filed with the Commission on June 1, 2016, pertaining to the registration of 350,000 shares of Common Stock under the 2006 Plan.</w:t>
      </w:r>
    </w:p>
    <w:p>
      <w:pPr>
        <w:spacing w:after="0" w:line="188"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(No. 333-233238), filed with the Commission on August 13, 2019, pertaining to the registration of 350,000 shares of Common Stock under the 2006 Plan.</w:t>
      </w:r>
    </w:p>
    <w:p>
      <w:pPr>
        <w:spacing w:after="0" w:line="188"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(No. 333-256467), filed with the Commission on May 25, 2021, pertaining to the registration of 350,000 shares of Common Stock under the 2006 Plan.</w:t>
      </w:r>
    </w:p>
    <w:p>
      <w:pPr>
        <w:spacing w:after="0" w:line="188"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(No. 333-274156), filed with the Commission on August 22, 2023, pertaining to the registration of 300,000 shares of Common Stock under the Company’s Inducement Stock Option Agreements (2023).</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of the share numbers set forth above reflect a 1-for-5,000 reverse stock split of the Common Stock, followed immediately by a 5,000-for-1 forward stock split of the Common Stock, effected on December 3, 2024.</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December 3, 2024, the Company provided notice to The Nasdaq Stock Market LLC (“</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that it intends to file a Form 25 with the Commission to voluntarily delist its shares of Common Stock from trading on Nasdaq in connection with its previously announced plan to deregister its common stock under the Securities Exchange Act of 1934, as amended, and to delist the Company’s common stock from trading on Nasdaq. On December 13, 2024, the Company filed such Form 25 with the Commission. In connection with the foregoing and the undertakings in the Registration Statements, the Company has terminated all offerings of its securities pursuant to its existing registration statements, including the Registration Statements. The Company hereby terminates the effectiveness of the Registration Statements and removes and withdraws from registration all securities of the Company registered under the Registration Statements that remain unsold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628650</wp:posOffset>
            </wp:positionV>
            <wp:extent cx="7132320"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this Post-Effective Amendment No. 1 to the Registration Statements on Form S-8 and has duly caused this Post-Effective Amendment No. 1 to be signed on its behalf by the undersigned, thereunto duly authorized, in the City of Dallas in the State of Texas, on this 19th day of March, 2025.</w:t>
      </w:r>
    </w:p>
    <w:p>
      <w:pPr>
        <w:spacing w:after="0" w:line="17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PSYCHEMEDICS CORPORATION</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Brian Hullinger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Brian Hullinger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Pursuant to Rule 478 under the Securities Act of 1933, as amended, no other person is required to sign this Post-Effective Amendment to the Registration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1108710</wp:posOffset>
            </wp:positionV>
            <wp:extent cx="7132320"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sectPr>
      <w:pgSz w:w="11900" w:h="16838" w:orient="portrait"/>
      <w:cols w:equalWidth="0" w:num="1">
        <w:col w:w="11240"/>
      </w:cols>
      <w:pgMar w:left="320" w:top="7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2025-03-19T15:46:45Z</dcterms:created>
  <dcterms:modified xsi:type="dcterms:W3CDTF">2025-03-19T15:46:45Z</dcterms:modified>
</cp:coreProperties>
</file>